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jc w:val="center"/>
        <w:rPr/>
      </w:pPr>
      <w:r>
        <w:rPr>
          <w:rFonts w:cs="Times New Roman"/>
          <w:b/>
          <w:sz w:val="24"/>
          <w:szCs w:val="24"/>
          <w:lang w:val="ru-RU" w:eastAsia="ru-RU" w:bidi="ar-SA"/>
        </w:rPr>
        <w:t>Соглашение о сотрудничестве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>г. Владивосток</w:t>
        <w:tab/>
        <w:tab/>
        <w:tab/>
        <w:tab/>
        <w:tab/>
        <w:tab/>
        <w:t xml:space="preserve">     </w:t>
        <w:tab/>
        <w:tab/>
        <w:t>“___”_________ 2022 г.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firstLine="709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 xml:space="preserve">Федеральное государственное бюджетное учреждение науки Тихоокеанский океанологический институт им. В.И. Ильичева Дальневосточного отделения Российской академии наук в лице директора института Долгих Григория Александровича, действующего на основании Устава, именуемое в дальнейшем «ТОИ ДВО РАН» с одной стороны, и </w:t>
      </w:r>
      <w:r>
        <w:rPr>
          <w:rFonts w:cs="Times New Roman"/>
          <w:bCs/>
          <w:sz w:val="24"/>
          <w:szCs w:val="24"/>
          <w:lang w:val="ru-RU" w:eastAsia="ru-RU" w:bidi="ar-SA"/>
        </w:rPr>
        <w:t xml:space="preserve">___________________________________________________________________, </w:t>
      </w:r>
      <w:r>
        <w:rPr>
          <w:rFonts w:cs="Times New Roman"/>
          <w:sz w:val="24"/>
          <w:szCs w:val="24"/>
          <w:lang w:val="ru-RU" w:eastAsia="ru-RU" w:bidi="ar-SA"/>
        </w:rPr>
        <w:t>в лице __________ _____________________________________________, действующего на основании _________, именуемое в дальнейшем «_______», с другой стороны, при совместном упоминании именуемые «Стороны», заключили настоящее Соглашение (далее по тексту - «Соглашение») о нижеследующем:</w:t>
      </w:r>
    </w:p>
    <w:p>
      <w:pPr>
        <w:pStyle w:val="Normal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cs="Times New Roman"/>
          <w:b/>
          <w:sz w:val="24"/>
          <w:szCs w:val="24"/>
          <w:lang w:val="ru-RU" w:eastAsia="ru-RU" w:bidi="ar-SA"/>
        </w:rPr>
        <w:t>1. Предмет Соглашения</w:t>
      </w:r>
    </w:p>
    <w:p>
      <w:pPr>
        <w:pStyle w:val="Normal"/>
        <w:bidi w:val="0"/>
        <w:ind w:left="0" w:right="0" w:firstLine="72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>1.1. В соответствии с Регламентом доступа к оборудованию сети объектов научной инфраструктуры</w:t>
      </w:r>
      <w:r>
        <w:rPr>
          <w:rFonts w:cs="Times New Roman"/>
          <w:sz w:val="20"/>
          <w:szCs w:val="20"/>
          <w:lang w:val="ru-RU" w:eastAsia="ru-RU" w:bidi="ar-SA"/>
        </w:rPr>
        <w:t xml:space="preserve"> </w:t>
      </w:r>
      <w:r>
        <w:rPr>
          <w:rFonts w:cs="Times New Roman"/>
          <w:sz w:val="24"/>
          <w:szCs w:val="24"/>
          <w:lang w:val="ru-RU" w:eastAsia="ru-RU" w:bidi="ar-SA"/>
        </w:rPr>
        <w:t>Объекта инфраструктуры мирового уровня «Научно-образовательный центр инновационных методов исследования и мониторинга морской среды»  ТОИ ДВО РАН (далее – ОИМУ НОЦ ИМИММС), выполнения работ и (или) оказания услуг для проведения научных исследований, а также осуществления экспериментальных разработок в интересах третьих лиц Стороны договорились об объединении усилий для выполнения работ на базе ОИМУ НОЦ ИМИММС ТОИ ДВО РАН.</w:t>
      </w:r>
    </w:p>
    <w:p>
      <w:pPr>
        <w:pStyle w:val="Normal"/>
        <w:tabs>
          <w:tab w:val="left" w:pos="0" w:leader="none"/>
        </w:tabs>
        <w:bidi w:val="0"/>
        <w:ind w:left="0" w:right="0" w:hanging="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ab/>
        <w:t>1.2. По настоящему Соглашению ТОИ ДВО РАН предоставляет право совместного пользования оборудованием ОИМУ НОЦ ИМИММС ТОИ ДВО РАН (далее - Оборудование), а также привлекает к работе на Оборудовании, аттестованный в установленном порядке персонал, обладающий специальными знаниями и навыками работы на Оборудовании.</w:t>
      </w:r>
    </w:p>
    <w:p>
      <w:pPr>
        <w:pStyle w:val="Normal"/>
        <w:tabs>
          <w:tab w:val="left" w:pos="0" w:leader="none"/>
        </w:tabs>
        <w:bidi w:val="0"/>
        <w:ind w:left="0" w:right="0" w:hanging="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ab/>
      </w:r>
      <w:r>
        <w:rPr>
          <w:rFonts w:cs="Times New Roman"/>
          <w:iCs/>
          <w:sz w:val="24"/>
          <w:szCs w:val="24"/>
          <w:lang w:val="ru-RU" w:eastAsia="ru-RU" w:bidi="ar-SA"/>
        </w:rPr>
        <w:t>Перечень предоставляемого для на срок действия Соглашения Оборудования с указанием адресов местонахождения приведен в Приложении №1 к Соглашению.</w:t>
      </w:r>
    </w:p>
    <w:p>
      <w:pPr>
        <w:pStyle w:val="PlainText"/>
        <w:bidi w:val="0"/>
        <w:ind w:left="0" w:right="0" w:firstLine="567"/>
        <w:jc w:val="both"/>
        <w:rPr/>
      </w:pPr>
      <w:r>
        <w:rPr>
          <w:rFonts w:eastAsia="MS Mincho" w:cs="Times New Roman" w:ascii="Times New Roman" w:hAnsi="Times New Roman"/>
          <w:sz w:val="24"/>
          <w:szCs w:val="24"/>
          <w:lang w:val="ru-RU" w:eastAsia="ru-RU" w:bidi="ar-SA"/>
        </w:rPr>
        <w:t>1.3. «__________»  и ТОИ ДВО РАН осуществляют совместное пользование Оборудованием в точности по указанным в Приложении № 1 адресам и не вправе реконструировать его, модернизировать, демонтировать полностью, либо в части.  Дополнительно, «______» может использовать свое оборудование, перечень и точное размещение которого с указанием адреса указаны в Приложении № 2, которое является неотъемлемой частью Соглашения.</w:t>
      </w:r>
    </w:p>
    <w:p>
      <w:pPr>
        <w:pStyle w:val="Normal"/>
        <w:tabs>
          <w:tab w:val="left" w:pos="0" w:leader="none"/>
        </w:tabs>
        <w:bidi w:val="0"/>
        <w:ind w:left="0" w:right="0" w:firstLine="567"/>
        <w:jc w:val="both"/>
        <w:rPr/>
      </w:pPr>
      <w:r>
        <w:rPr>
          <w:rFonts w:cs="Times New Roman"/>
          <w:iCs/>
          <w:sz w:val="24"/>
          <w:szCs w:val="24"/>
          <w:lang w:val="ru-RU" w:eastAsia="ru-RU" w:bidi="ar-SA"/>
        </w:rPr>
        <w:t>1</w:t>
      </w:r>
      <w:r>
        <w:rPr>
          <w:rFonts w:eastAsia="MS Mincho" w:cs="Times New Roman"/>
          <w:sz w:val="24"/>
          <w:szCs w:val="24"/>
          <w:lang w:val="ru-RU" w:eastAsia="ru-RU" w:bidi="ar-SA"/>
        </w:rPr>
        <w:t xml:space="preserve">.4. ТОИ ДВО РАН осуществляет технический надзор над работой Оборудования, обеспечивает его бесперебойную работу в рамках настоящего Соглашения. </w:t>
      </w:r>
    </w:p>
    <w:p>
      <w:pPr>
        <w:pStyle w:val="Normal"/>
        <w:tabs>
          <w:tab w:val="left" w:pos="0" w:leader="none"/>
        </w:tabs>
        <w:bidi w:val="0"/>
        <w:ind w:left="0" w:right="0" w:firstLine="567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ab/>
        <w:t xml:space="preserve">В целях оказания практической помощи «______» в выполнении поставленных задач и соблюдения безопасности при проведении работ на Оборудовании работа на Оборудовании осуществляется «_____» только в присутствии персонала института. </w:t>
      </w:r>
    </w:p>
    <w:p>
      <w:pPr>
        <w:pStyle w:val="Normal"/>
        <w:tabs>
          <w:tab w:val="left" w:pos="0" w:leader="none"/>
        </w:tabs>
        <w:bidi w:val="0"/>
        <w:ind w:left="0" w:right="0" w:hanging="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ab/>
        <w:t>1.5. В процессе осуществления поставленных целей Стороны будут стремиться строить свои взаимоотношения на основе честного партнерства и защиты интересов друг друга.</w:t>
      </w:r>
    </w:p>
    <w:p>
      <w:pPr>
        <w:pStyle w:val="Normal"/>
        <w:tabs>
          <w:tab w:val="left" w:pos="0" w:leader="none"/>
        </w:tabs>
        <w:bidi w:val="0"/>
        <w:ind w:left="0" w:right="0" w:hanging="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ab/>
        <w:t xml:space="preserve">1.6. Стороны подтверждают, что сотрудничество в рамках настоящего Соглашения не подразумевает под собой возмездной основы, образования простого товарищества, а также любых иных долгосрочных взаимных обязательств, помимо тех, что установлены по тексту Соглашения. </w:t>
      </w:r>
    </w:p>
    <w:p>
      <w:pPr>
        <w:pStyle w:val="Normal"/>
        <w:tabs>
          <w:tab w:val="left" w:pos="0" w:leader="none"/>
        </w:tabs>
        <w:bidi w:val="0"/>
        <w:ind w:left="0" w:right="0" w:hanging="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ab/>
      </w:r>
    </w:p>
    <w:p>
      <w:pPr>
        <w:pStyle w:val="Normal"/>
        <w:keepNext w:val="true"/>
        <w:widowControl w:val="false"/>
        <w:bidi w:val="0"/>
        <w:ind w:left="0" w:right="0" w:hanging="0"/>
        <w:jc w:val="center"/>
        <w:rPr/>
      </w:pPr>
      <w:r>
        <w:rPr>
          <w:rFonts w:cs="Times New Roman"/>
          <w:b/>
          <w:bCs/>
          <w:sz w:val="24"/>
          <w:szCs w:val="24"/>
          <w:lang w:val="ru-RU" w:eastAsia="ru-RU" w:bidi="ar-SA"/>
        </w:rPr>
        <w:t>2. Порядок организации работы на Оборудовании</w:t>
      </w:r>
    </w:p>
    <w:p>
      <w:pPr>
        <w:pStyle w:val="BodyText2"/>
        <w:tabs>
          <w:tab w:val="left" w:pos="0" w:leader="none"/>
        </w:tabs>
        <w:bidi w:val="0"/>
        <w:ind w:left="0" w:right="0" w:hanging="0"/>
        <w:rPr/>
      </w:pPr>
      <w:r>
        <w:rPr>
          <w:rFonts w:cs="Times New Roman"/>
          <w:sz w:val="24"/>
          <w:szCs w:val="24"/>
          <w:lang w:val="ru-RU" w:eastAsia="ru-RU" w:bidi="ar-SA"/>
        </w:rPr>
        <w:tab/>
        <w:t>2.1.</w:t>
      </w:r>
      <w:r>
        <w:rPr>
          <w:rFonts w:eastAsia="MS Mincho" w:cs="Times New Roman"/>
          <w:sz w:val="24"/>
          <w:szCs w:val="24"/>
          <w:lang w:val="ru-RU" w:eastAsia="ru-RU" w:bidi="ar-SA"/>
        </w:rPr>
        <w:t xml:space="preserve"> </w:t>
      </w:r>
      <w:r>
        <w:rPr>
          <w:rFonts w:cs="Times New Roman"/>
          <w:sz w:val="24"/>
          <w:szCs w:val="24"/>
          <w:lang w:val="ru-RU" w:eastAsia="ru-RU" w:bidi="ar-SA"/>
        </w:rPr>
        <w:t xml:space="preserve">При работе на Оборудовании </w:t>
      </w:r>
      <w:r>
        <w:rPr>
          <w:rFonts w:cs="Times New Roman"/>
          <w:bCs/>
          <w:sz w:val="24"/>
          <w:szCs w:val="24"/>
          <w:lang w:val="ru-RU" w:eastAsia="ru-RU" w:bidi="ar-SA"/>
        </w:rPr>
        <w:t>«_____»</w:t>
      </w:r>
      <w:r>
        <w:rPr>
          <w:rFonts w:cs="Times New Roman"/>
          <w:sz w:val="24"/>
          <w:szCs w:val="24"/>
          <w:lang w:val="ru-RU" w:eastAsia="ru-RU" w:bidi="ar-SA"/>
        </w:rPr>
        <w:t xml:space="preserve">: </w:t>
      </w:r>
    </w:p>
    <w:p>
      <w:pPr>
        <w:pStyle w:val="BodyText2"/>
        <w:tabs>
          <w:tab w:val="left" w:pos="0" w:leader="none"/>
        </w:tabs>
        <w:bidi w:val="0"/>
        <w:ind w:left="0" w:right="0" w:firstLine="709"/>
        <w:rPr/>
      </w:pPr>
      <w:r>
        <w:rPr>
          <w:rFonts w:cs="Times New Roman"/>
          <w:sz w:val="24"/>
          <w:szCs w:val="24"/>
          <w:lang w:val="ru-RU" w:eastAsia="ru-RU" w:bidi="ar-SA"/>
        </w:rPr>
        <w:t>- соблюдает все правила техники безопасности и установленных технических условий работы, беспрекословно соблюдает инструкции и указания сотрудников института относительно правил работы на Оборудовании;</w:t>
      </w:r>
    </w:p>
    <w:p>
      <w:pPr>
        <w:pStyle w:val="BodyText2"/>
        <w:tabs>
          <w:tab w:val="left" w:pos="0" w:leader="none"/>
        </w:tabs>
        <w:bidi w:val="0"/>
        <w:ind w:left="0" w:right="0" w:firstLine="709"/>
        <w:rPr/>
      </w:pPr>
      <w:r>
        <w:rPr>
          <w:rFonts w:cs="Times New Roman"/>
          <w:sz w:val="24"/>
          <w:szCs w:val="24"/>
          <w:lang w:val="ru-RU" w:eastAsia="ru-RU" w:bidi="ar-SA"/>
        </w:rPr>
        <w:t xml:space="preserve">- обеспечивает порядок и чистоту в помещениях и на территории ОИМУ НОЦ ИМИММС; </w:t>
      </w:r>
    </w:p>
    <w:p>
      <w:pPr>
        <w:pStyle w:val="BodyText2"/>
        <w:tabs>
          <w:tab w:val="left" w:pos="0" w:leader="none"/>
        </w:tabs>
        <w:bidi w:val="0"/>
        <w:ind w:left="0" w:right="0" w:firstLine="709"/>
        <w:rPr/>
      </w:pPr>
      <w:r>
        <w:rPr>
          <w:rFonts w:cs="Times New Roman"/>
          <w:sz w:val="24"/>
          <w:szCs w:val="24"/>
          <w:lang w:val="ru-RU" w:eastAsia="ru-RU" w:bidi="ar-SA"/>
        </w:rPr>
        <w:t>- обеспечивает контроль за состоянием трудовой и исполнительской дисциплины своих сотрудников, работающих на Оборудовании;</w:t>
      </w:r>
    </w:p>
    <w:p>
      <w:pPr>
        <w:pStyle w:val="BodyText2"/>
        <w:tabs>
          <w:tab w:val="left" w:pos="0" w:leader="none"/>
        </w:tabs>
        <w:bidi w:val="0"/>
        <w:ind w:left="0" w:right="0" w:firstLine="709"/>
        <w:rPr/>
      </w:pPr>
      <w:r>
        <w:rPr>
          <w:rFonts w:cs="Times New Roman"/>
          <w:sz w:val="24"/>
          <w:szCs w:val="24"/>
          <w:lang w:val="ru-RU" w:eastAsia="ru-RU" w:bidi="ar-SA"/>
        </w:rPr>
        <w:t xml:space="preserve">- исполняет требования внутреннего распорядка института; </w:t>
      </w:r>
    </w:p>
    <w:p>
      <w:pPr>
        <w:pStyle w:val="BodyText2"/>
        <w:tabs>
          <w:tab w:val="left" w:pos="0" w:leader="none"/>
        </w:tabs>
        <w:bidi w:val="0"/>
        <w:ind w:left="0" w:right="0" w:firstLine="709"/>
        <w:rPr/>
      </w:pPr>
      <w:r>
        <w:rPr>
          <w:rFonts w:cs="Times New Roman"/>
          <w:sz w:val="24"/>
          <w:szCs w:val="24"/>
          <w:lang w:val="ru-RU" w:eastAsia="ru-RU" w:bidi="ar-SA"/>
        </w:rPr>
        <w:t>- соблюдает защиту государственной и коммерческой тайны, а также конфиденциальной информации и служебных сведений, разглашение которых может нанести ущерб ТОИ ДВО РАН;</w:t>
      </w:r>
    </w:p>
    <w:p>
      <w:pPr>
        <w:pStyle w:val="BodyText2"/>
        <w:tabs>
          <w:tab w:val="left" w:pos="0" w:leader="none"/>
        </w:tabs>
        <w:bidi w:val="0"/>
        <w:ind w:left="0" w:right="0" w:firstLine="709"/>
        <w:rPr/>
      </w:pPr>
      <w:r>
        <w:rPr>
          <w:rFonts w:cs="Times New Roman"/>
          <w:sz w:val="24"/>
          <w:szCs w:val="24"/>
          <w:lang w:val="ru-RU" w:eastAsia="ru-RU" w:bidi="ar-SA"/>
        </w:rPr>
        <w:t xml:space="preserve">- сохраняет вверенные ему Оборудование, материалы и иное имущество, принадлежащее ТОИ ДВО РАН или третьим лицам, доверившим имущество институту, использует такое имущество исключительно по прямому назначению и лишь в целях Соглашения; </w:t>
      </w:r>
    </w:p>
    <w:p>
      <w:pPr>
        <w:pStyle w:val="BodyText2"/>
        <w:tabs>
          <w:tab w:val="left" w:pos="0" w:leader="none"/>
        </w:tabs>
        <w:bidi w:val="0"/>
        <w:ind w:left="0" w:right="0" w:firstLine="709"/>
        <w:rPr/>
      </w:pPr>
      <w:r>
        <w:rPr>
          <w:rFonts w:cs="Times New Roman"/>
          <w:sz w:val="24"/>
          <w:szCs w:val="24"/>
          <w:lang w:val="ru-RU" w:eastAsia="ru-RU" w:bidi="ar-SA"/>
        </w:rPr>
        <w:t xml:space="preserve">- своевременно и надлежащим образом устраняет последствия повреждений помещений, а также аварий, произошедших по вине </w:t>
      </w:r>
      <w:r>
        <w:rPr>
          <w:rFonts w:cs="Times New Roman"/>
          <w:bCs/>
          <w:sz w:val="24"/>
          <w:szCs w:val="24"/>
          <w:lang w:val="ru-RU" w:eastAsia="ru-RU" w:bidi="ar-SA"/>
        </w:rPr>
        <w:t>«______»</w:t>
      </w:r>
      <w:r>
        <w:rPr>
          <w:rFonts w:cs="Times New Roman"/>
          <w:sz w:val="24"/>
          <w:szCs w:val="24"/>
          <w:lang w:val="ru-RU" w:eastAsia="ru-RU" w:bidi="ar-SA"/>
        </w:rPr>
        <w:t xml:space="preserve"> за свой счет;</w:t>
      </w:r>
    </w:p>
    <w:p>
      <w:pPr>
        <w:pStyle w:val="BodyText2"/>
        <w:tabs>
          <w:tab w:val="left" w:pos="0" w:leader="none"/>
        </w:tabs>
        <w:bidi w:val="0"/>
        <w:ind w:left="0" w:right="0" w:firstLine="709"/>
        <w:rPr/>
      </w:pPr>
      <w:r>
        <w:rPr>
          <w:rFonts w:cs="Times New Roman"/>
          <w:sz w:val="24"/>
          <w:szCs w:val="24"/>
          <w:lang w:val="ru-RU" w:eastAsia="ru-RU" w:bidi="ar-SA"/>
        </w:rPr>
        <w:t xml:space="preserve">- выполняет иные требования, установленные ТОИ ДВО РАН и законодательством РФ. </w:t>
      </w:r>
    </w:p>
    <w:p>
      <w:pPr>
        <w:pStyle w:val="Normal"/>
        <w:tabs>
          <w:tab w:val="left" w:pos="0" w:leader="none"/>
        </w:tabs>
        <w:bidi w:val="0"/>
        <w:ind w:left="0" w:right="0" w:hanging="0"/>
        <w:jc w:val="center"/>
        <w:rPr>
          <w:rFonts w:ascii="Times New Roman" w:hAnsi="Times New Roman" w:cs="Times New Roman"/>
          <w:bCs/>
          <w:sz w:val="24"/>
          <w:szCs w:val="24"/>
          <w:lang w:val="ru-RU" w:eastAsia="ru-RU" w:bidi="ar-SA"/>
        </w:rPr>
      </w:pPr>
      <w:r>
        <w:rPr>
          <w:rFonts w:cs="Times New Roman"/>
          <w:bCs/>
          <w:sz w:val="24"/>
          <w:szCs w:val="24"/>
          <w:lang w:val="ru-RU" w:eastAsia="ru-RU" w:bidi="ar-SA"/>
        </w:rPr>
      </w:r>
    </w:p>
    <w:p>
      <w:pPr>
        <w:pStyle w:val="Normal"/>
        <w:tabs>
          <w:tab w:val="left" w:pos="0" w:leader="none"/>
        </w:tabs>
        <w:bidi w:val="0"/>
        <w:ind w:left="0" w:right="0" w:hanging="0"/>
        <w:jc w:val="center"/>
        <w:rPr/>
      </w:pPr>
      <w:r>
        <w:rPr>
          <w:rFonts w:cs="Times New Roman"/>
          <w:b/>
          <w:bCs/>
          <w:sz w:val="24"/>
          <w:szCs w:val="24"/>
          <w:lang w:val="ru-RU" w:eastAsia="ru-RU" w:bidi="ar-SA"/>
        </w:rPr>
        <w:t>3. Условия взаимодействия Сторон</w:t>
      </w:r>
    </w:p>
    <w:p>
      <w:pPr>
        <w:pStyle w:val="BodyText2"/>
        <w:tabs>
          <w:tab w:val="left" w:pos="0" w:leader="none"/>
        </w:tabs>
        <w:bidi w:val="0"/>
        <w:ind w:left="0" w:right="0" w:hanging="0"/>
        <w:rPr/>
      </w:pPr>
      <w:r>
        <w:rPr>
          <w:rFonts w:cs="Times New Roman"/>
          <w:sz w:val="24"/>
          <w:szCs w:val="24"/>
          <w:lang w:val="ru-RU" w:eastAsia="ru-RU" w:bidi="ar-SA"/>
        </w:rPr>
        <w:tab/>
        <w:t>3.1. Оборудование ОИМУ НОЦ ИМИММС ТОИ ДВО РАН предоставляется в целях выполнения _____________ (обоснование и социальное, либо государственное значение проводимой научной работы). Работа, выполняемая на Оборудовании в рамках настоящего Соглашения, не является лицензируемым видом деятельности, но осуществляется только в присутствии работников института, либо непосредственно работниками ТОИ ДВО РАН в целях оказания практической помощи «_____» в выполнении поставленных задач и соблюдения безопасности при проведении работ на Оборудовании.  Измерения на собственном оборудовании (при наличии) «_____» проводит самостоятельно.</w:t>
      </w:r>
    </w:p>
    <w:p>
      <w:pPr>
        <w:pStyle w:val="Normal"/>
        <w:tabs>
          <w:tab w:val="left" w:pos="0" w:leader="none"/>
        </w:tabs>
        <w:bidi w:val="0"/>
        <w:ind w:left="0" w:right="0" w:hanging="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ab/>
        <w:tab/>
      </w:r>
    </w:p>
    <w:p>
      <w:pPr>
        <w:pStyle w:val="ConsPlusNormal"/>
        <w:tabs>
          <w:tab w:val="left" w:pos="709" w:leader="none"/>
        </w:tabs>
        <w:bidi w:val="0"/>
        <w:ind w:left="360" w:right="0" w:hanging="0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val="ru-RU" w:eastAsia="ru-RU" w:bidi="ar-SA"/>
        </w:rPr>
        <w:t>4. Права на результаты научно-технической деятельности</w:t>
      </w:r>
    </w:p>
    <w:p>
      <w:pPr>
        <w:pStyle w:val="Normal"/>
        <w:tabs>
          <w:tab w:val="left" w:pos="0" w:leader="none"/>
        </w:tabs>
        <w:bidi w:val="0"/>
        <w:ind w:left="0" w:right="0" w:hanging="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ab/>
        <w:t>4.1. В рамках реализации настоящего Соглашения Стороны обеспечивают защиту прав на подлежащие правовой охране результаты интеллектуальной деятельности в соответствии с законодательством Российской Федерации.</w:t>
      </w:r>
    </w:p>
    <w:p>
      <w:pPr>
        <w:pStyle w:val="Normal"/>
        <w:tabs>
          <w:tab w:val="left" w:pos="0" w:leader="none"/>
        </w:tabs>
        <w:bidi w:val="0"/>
        <w:ind w:left="0" w:right="0" w:hanging="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ab/>
        <w:t>4.2. Права на результаты научно-технической деятельности (в том числе результаты интеллектуальной деятельности), полученные в рамках реализации настоящего Соглашения, являющиеся результатом деятельности одной из Сторон, принадлежат этой Стороне.</w:t>
      </w:r>
    </w:p>
    <w:p>
      <w:pPr>
        <w:pStyle w:val="Normal"/>
        <w:tabs>
          <w:tab w:val="left" w:pos="0" w:leader="none"/>
        </w:tabs>
        <w:bidi w:val="0"/>
        <w:ind w:left="0" w:right="0" w:hanging="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ab/>
        <w:t xml:space="preserve">4.3. Права на результаты научно-технической деятельности, в том числе охраняемые результаты интеллектуальной деятельности, полученные в рамках реализации настоящего Соглашения и являющиеся результатом совместной деятельности Сторон, принадлежат Сторонам совместно. Условия распоряжения данным правом определяются Сторонами в дополнительном Соглашении по каждому совместно полученному результату. </w:t>
      </w:r>
    </w:p>
    <w:p>
      <w:pPr>
        <w:pStyle w:val="Normal"/>
        <w:tabs>
          <w:tab w:val="left" w:pos="0" w:leader="none"/>
        </w:tabs>
        <w:bidi w:val="0"/>
        <w:ind w:left="0" w:right="0" w:hanging="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ab/>
        <w:t xml:space="preserve">4.4. В случае если права на результаты научно-технической деятельности, в том числе охраняемые результаты интеллектуальной деятельности, полученные в рамках реализации настоящего Соглашения, принадлежат Сторонам совместно, каждая из Сторон вправе использовать такой результат по соглашению Сторон, оформленному в дополнительном Соглашении. </w:t>
      </w:r>
    </w:p>
    <w:p>
      <w:pPr>
        <w:pStyle w:val="Normal"/>
        <w:tabs>
          <w:tab w:val="left" w:pos="0" w:leader="none"/>
        </w:tabs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tabs>
          <w:tab w:val="left" w:pos="0" w:leader="none"/>
        </w:tabs>
        <w:bidi w:val="0"/>
        <w:ind w:left="0" w:right="0" w:hanging="0"/>
        <w:jc w:val="center"/>
        <w:rPr/>
      </w:pPr>
      <w:r>
        <w:rPr>
          <w:rFonts w:cs="Times New Roman"/>
          <w:b/>
          <w:sz w:val="24"/>
          <w:szCs w:val="24"/>
          <w:lang w:val="ru-RU" w:eastAsia="ru-RU" w:bidi="ar-SA"/>
        </w:rPr>
        <w:t>5. Ответственность Сторон</w:t>
      </w:r>
    </w:p>
    <w:p>
      <w:pPr>
        <w:pStyle w:val="Normal"/>
        <w:bidi w:val="0"/>
        <w:ind w:left="0" w:right="0" w:firstLine="567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ab/>
        <w:t xml:space="preserve">5.1. Стороны несут ответственность друг перед другом в соответствии с нормами действующего законодательства РФ. </w:t>
      </w:r>
    </w:p>
    <w:p>
      <w:pPr>
        <w:pStyle w:val="Normal"/>
        <w:bidi w:val="0"/>
        <w:ind w:left="0" w:right="0" w:firstLine="72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>5.2. «_____», причинивший ущерб Оборудованию ТОИ ДВО РАН, обязуется по требованию последнего возместить ему понесенный реальный ущерб, включая упущенную выгоду.</w:t>
      </w:r>
    </w:p>
    <w:p>
      <w:pPr>
        <w:pStyle w:val="Normal"/>
        <w:bidi w:val="0"/>
        <w:ind w:left="0" w:right="0" w:firstLine="72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 xml:space="preserve">  </w:t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cs="Times New Roman"/>
          <w:b/>
          <w:sz w:val="24"/>
          <w:szCs w:val="24"/>
          <w:lang w:val="ru-RU" w:eastAsia="ru-RU" w:bidi="ar-SA"/>
        </w:rPr>
        <w:t>6. Порядок расторжения Соглашения</w:t>
      </w:r>
    </w:p>
    <w:p>
      <w:pPr>
        <w:pStyle w:val="BodyTextIndent2"/>
        <w:bidi w:val="0"/>
        <w:ind w:left="0" w:right="0" w:firstLine="720"/>
        <w:rPr/>
      </w:pPr>
      <w:r>
        <w:rPr>
          <w:rFonts w:cs="Times New Roman"/>
          <w:sz w:val="24"/>
          <w:szCs w:val="24"/>
          <w:lang w:val="ru-RU" w:eastAsia="ru-RU" w:bidi="ar-SA"/>
        </w:rPr>
        <w:t>6.1. Положения настоящего Соглашения будут оставаться в силе до момента полного выполнения Сторонами взаимных обязательств.</w:t>
      </w:r>
    </w:p>
    <w:p>
      <w:pPr>
        <w:pStyle w:val="BodyTextIndent2"/>
        <w:bidi w:val="0"/>
        <w:ind w:left="0" w:right="0" w:firstLine="720"/>
        <w:rPr/>
      </w:pPr>
      <w:r>
        <w:rPr>
          <w:rFonts w:cs="Times New Roman"/>
          <w:sz w:val="24"/>
          <w:szCs w:val="24"/>
          <w:lang w:val="ru-RU" w:eastAsia="ru-RU" w:bidi="ar-SA"/>
        </w:rPr>
        <w:t>6.2. Стороны имеют право в любое время и независимо от причины расторгнуть настоящее Соглашение при условии предоставления предварительного письменного уведомления за 20 (Двадцать) календарных дней до расторжения. Моментом предоставления уведомления является момент получения такого уведомления другой Стороной.</w:t>
      </w:r>
    </w:p>
    <w:p>
      <w:pPr>
        <w:pStyle w:val="Style18"/>
        <w:tabs>
          <w:tab w:val="left" w:pos="0" w:leader="none"/>
        </w:tabs>
        <w:bidi w:val="0"/>
        <w:spacing w:before="0" w:after="0"/>
        <w:ind w:left="0" w:right="0" w:hanging="0"/>
        <w:rPr/>
      </w:pPr>
      <w:r>
        <w:rPr>
          <w:rFonts w:cs="Times New Roman"/>
          <w:sz w:val="24"/>
          <w:szCs w:val="24"/>
          <w:lang w:val="ru-RU" w:eastAsia="ru-RU" w:bidi="ar-SA"/>
        </w:rPr>
        <w:tab/>
        <w:tab/>
      </w:r>
    </w:p>
    <w:p>
      <w:pPr>
        <w:pStyle w:val="Normal"/>
        <w:bidi w:val="0"/>
        <w:ind w:left="0" w:right="0" w:hanging="0"/>
        <w:jc w:val="center"/>
        <w:rPr/>
      </w:pPr>
      <w:r>
        <w:rPr>
          <w:rFonts w:cs="Times New Roman"/>
          <w:b/>
          <w:sz w:val="24"/>
          <w:szCs w:val="24"/>
          <w:lang w:val="ru-RU" w:eastAsia="ru-RU" w:bidi="ar-SA"/>
        </w:rPr>
        <w:t>7. Прочие условия</w:t>
      </w:r>
    </w:p>
    <w:p>
      <w:pPr>
        <w:pStyle w:val="Normal"/>
        <w:bidi w:val="0"/>
        <w:ind w:left="0" w:right="0" w:firstLine="567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>7.1. Конкретные формы сотрудничества между Сторонами оговариваются отдельными договорами или соглашениями, учитывающими пожелания Сторон по всем аспектам деятельности.</w:t>
      </w:r>
    </w:p>
    <w:p>
      <w:pPr>
        <w:pStyle w:val="Normal"/>
        <w:bidi w:val="0"/>
        <w:ind w:left="0" w:right="0" w:firstLine="567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 xml:space="preserve">7.2. Настоящее Соглашение заключено без взаимных финансовых условий Сторон. Финансовые условия оговариваются в договорах, которые дополнительно заключаются между Сторонами.  </w:t>
      </w:r>
    </w:p>
    <w:p>
      <w:pPr>
        <w:pStyle w:val="Normal"/>
        <w:bidi w:val="0"/>
        <w:ind w:left="0" w:right="0" w:firstLine="567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 xml:space="preserve">7.3. Любые изменения и дополнения условий настоящего Соглашения оформляются дополнительными договорами и вступают в силу с момента их подписания обеими Сторонами. </w:t>
      </w:r>
    </w:p>
    <w:p>
      <w:pPr>
        <w:pStyle w:val="Normal"/>
        <w:bidi w:val="0"/>
        <w:ind w:left="0" w:right="0" w:firstLine="567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>7.4. Настоящее Соглашение вступает в силу с момента его подписания и действует в течение пяти лет до  «____» ____________ 20 ___ г.</w:t>
      </w:r>
    </w:p>
    <w:p>
      <w:pPr>
        <w:pStyle w:val="Normal"/>
        <w:bidi w:val="0"/>
        <w:ind w:left="0" w:right="0" w:firstLine="567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>7.5. Настоящие Соглашение составлено в двух экземплярах одинаковой юридической силы и хранится по одному экземпляру у каждой из Сторон</w:t>
      </w:r>
      <w:r>
        <w:rPr>
          <w:rFonts w:cs="Times New Roman"/>
          <w:sz w:val="28"/>
          <w:szCs w:val="28"/>
          <w:lang w:val="ru-RU" w:eastAsia="ru-RU" w:bidi="ar-SA"/>
        </w:rPr>
        <w:t xml:space="preserve">. </w:t>
      </w:r>
    </w:p>
    <w:p>
      <w:pPr>
        <w:pStyle w:val="Normal"/>
        <w:tabs>
          <w:tab w:val="left" w:pos="0" w:leader="none"/>
        </w:tabs>
        <w:bidi w:val="0"/>
        <w:ind w:left="0" w:right="0" w:hanging="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ab/>
      </w:r>
    </w:p>
    <w:p>
      <w:pPr>
        <w:pStyle w:val="Normal"/>
        <w:tabs>
          <w:tab w:val="left" w:pos="0" w:leader="none"/>
        </w:tabs>
        <w:bidi w:val="0"/>
        <w:ind w:left="0" w:right="0" w:hanging="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>Приложения к Соглашению: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bidi w:val="0"/>
        <w:ind w:left="720" w:right="0" w:hanging="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>Приложение № 1 – перечень предоставляемого оборудования;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bidi w:val="0"/>
        <w:ind w:left="720" w:right="0" w:hanging="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>Приложение № 2  - перечень собственного оборудования «____»;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bidi w:val="0"/>
        <w:ind w:left="720" w:right="0" w:hanging="0"/>
        <w:jc w:val="both"/>
        <w:rPr/>
      </w:pPr>
      <w:r>
        <w:rPr>
          <w:rFonts w:cs="Times New Roman"/>
          <w:sz w:val="24"/>
          <w:szCs w:val="24"/>
          <w:lang w:val="ru-RU" w:eastAsia="ru-RU" w:bidi="ar-SA"/>
        </w:rPr>
        <w:t>Приложение № 3 – список лиц, имеющих доступ к оборудованию.</w:t>
      </w:r>
    </w:p>
    <w:p>
      <w:pPr>
        <w:pStyle w:val="Normal"/>
        <w:keepNext w:val="true"/>
        <w:widowControl w:val="false"/>
        <w:tabs>
          <w:tab w:val="left" w:pos="1843" w:leader="none"/>
        </w:tabs>
        <w:bidi w:val="0"/>
        <w:spacing w:before="360" w:after="240"/>
        <w:ind w:left="0" w:right="0" w:hanging="0"/>
        <w:jc w:val="center"/>
        <w:rPr/>
      </w:pPr>
      <w:bookmarkStart w:id="0" w:name="sub_20014"/>
      <w:bookmarkEnd w:id="0"/>
      <w:r>
        <w:rPr>
          <w:rFonts w:cs="Times New Roman"/>
          <w:b/>
          <w:sz w:val="24"/>
          <w:szCs w:val="24"/>
          <w:lang w:val="ru-RU" w:eastAsia="ru-RU" w:bidi="ar-SA"/>
        </w:rPr>
        <w:t>Адреса и реквизиты Сторон:</w:t>
      </w:r>
    </w:p>
    <w:tbl>
      <w:tblPr>
        <w:tblW w:w="9571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26"/>
        <w:gridCol w:w="4501"/>
      </w:tblGrid>
      <w:tr>
        <w:trPr>
          <w:trHeight w:val="1868" w:hRule="atLeast"/>
        </w:trPr>
        <w:tc>
          <w:tcPr>
            <w:tcW w:w="4644" w:type="dxa"/>
            <w:tcBorders/>
            <w:shd w:fill="auto" w:val="clear"/>
          </w:tcPr>
          <w:p>
            <w:pPr>
              <w:pStyle w:val="ListParagraph"/>
              <w:widowControl w:val="false"/>
              <w:bidi w:val="0"/>
              <w:spacing w:before="0" w:after="0"/>
              <w:ind w:left="0" w:right="57" w:hanging="0"/>
              <w:contextualSpacing/>
              <w:jc w:val="both"/>
              <w:rPr/>
            </w:pPr>
            <w:bookmarkStart w:id="1" w:name="sub_20014"/>
            <w:bookmarkEnd w:id="1"/>
            <w:r>
              <w:rPr>
                <w:b/>
                <w:bCs/>
              </w:rPr>
              <w:t xml:space="preserve">«_______»: </w:t>
            </w:r>
          </w:p>
          <w:p>
            <w:pPr>
              <w:pStyle w:val="ListParagraph"/>
              <w:widowControl w:val="false"/>
              <w:bidi w:val="0"/>
              <w:spacing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bCs/>
              </w:rPr>
            </w:r>
          </w:p>
          <w:p>
            <w:pPr>
              <w:pStyle w:val="ListParagraph"/>
              <w:widowControl w:val="false"/>
              <w:bidi w:val="0"/>
              <w:spacing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bCs/>
              </w:rPr>
            </w:r>
          </w:p>
        </w:tc>
        <w:tc>
          <w:tcPr>
            <w:tcW w:w="426" w:type="dxa"/>
            <w:tcBorders/>
            <w:shd w:fill="auto" w:val="clear"/>
          </w:tcPr>
          <w:p>
            <w:pPr>
              <w:pStyle w:val="ListParagraph"/>
              <w:widowControl w:val="false"/>
              <w:bidi w:val="0"/>
              <w:spacing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bCs/>
              </w:rPr>
            </w:r>
          </w:p>
        </w:tc>
        <w:tc>
          <w:tcPr>
            <w:tcW w:w="4501" w:type="dxa"/>
            <w:tcBorders/>
            <w:shd w:fill="auto" w:val="clear"/>
          </w:tcPr>
          <w:p>
            <w:pPr>
              <w:pStyle w:val="ListParagraph"/>
              <w:widowControl w:val="false"/>
              <w:bidi w:val="0"/>
              <w:spacing w:before="0" w:after="0"/>
              <w:ind w:left="0" w:right="57" w:hanging="0"/>
              <w:contextualSpacing/>
              <w:jc w:val="both"/>
              <w:rPr/>
            </w:pPr>
            <w:r>
              <w:rPr>
                <w:b/>
              </w:rPr>
              <w:t>ТОИ ДВО РАН:</w:t>
            </w:r>
          </w:p>
          <w:p>
            <w:pPr>
              <w:pStyle w:val="ListParagraph"/>
              <w:widowControl w:val="false"/>
              <w:bidi w:val="0"/>
              <w:spacing w:before="0" w:after="0"/>
              <w:ind w:left="0" w:right="0" w:hanging="0"/>
              <w:contextualSpacing/>
              <w:jc w:val="both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ListParagraph"/>
              <w:bidi w:val="0"/>
              <w:ind w:left="0" w:right="0" w:hanging="0"/>
              <w:rPr/>
            </w:pPr>
            <w:r>
              <w:rPr/>
              <w:t>Федеральное государственное бюджетное</w:t>
            </w:r>
          </w:p>
          <w:p>
            <w:pPr>
              <w:pStyle w:val="ListParagraph"/>
              <w:widowControl w:val="false"/>
              <w:bidi w:val="0"/>
              <w:spacing w:before="0" w:after="0"/>
              <w:ind w:left="0" w:right="57" w:firstLine="33"/>
              <w:contextualSpacing/>
              <w:rPr/>
            </w:pPr>
            <w:r>
              <w:rPr/>
              <w:t>научное учреждение науки Тихоокеанский океанологический институт им. В.И. Ильичева Дальневосточного отделения Российской академии наук</w:t>
            </w:r>
          </w:p>
        </w:tc>
      </w:tr>
      <w:tr>
        <w:trPr>
          <w:trHeight w:val="131" w:hRule="atLeast"/>
        </w:trPr>
        <w:tc>
          <w:tcPr>
            <w:tcW w:w="4644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26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4501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984" w:hRule="atLeast"/>
        </w:trPr>
        <w:tc>
          <w:tcPr>
            <w:tcW w:w="4644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_________________________</w:t>
            </w:r>
          </w:p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М.П.</w:t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426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  <w:tc>
          <w:tcPr>
            <w:tcW w:w="4501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jc w:val="both"/>
              <w:rPr/>
            </w:pPr>
            <w:r>
              <w:rPr>
                <w:sz w:val="24"/>
                <w:szCs w:val="24"/>
              </w:rPr>
              <w:t xml:space="preserve">Юридический адрес: 690041, г. Владивосток, </w:t>
            </w:r>
          </w:p>
          <w:p>
            <w:pPr>
              <w:pStyle w:val="Normal"/>
              <w:shd w:fill="FFFFFF"/>
              <w:bidi w:val="0"/>
              <w:ind w:left="5" w:right="0" w:hanging="0"/>
              <w:rPr/>
            </w:pPr>
            <w:r>
              <w:rPr>
                <w:sz w:val="24"/>
                <w:szCs w:val="24"/>
              </w:rPr>
              <w:t>ул. Балтийская 43</w:t>
            </w:r>
          </w:p>
          <w:p>
            <w:pPr>
              <w:pStyle w:val="Normal"/>
              <w:shd w:fill="FFFFFF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ind w:left="0" w:right="0" w:hanging="0"/>
              <w:jc w:val="both"/>
              <w:rPr/>
            </w:pPr>
            <w:r>
              <w:rPr>
                <w:sz w:val="24"/>
                <w:szCs w:val="24"/>
              </w:rPr>
              <w:t>Тел.: (423)231 -14-00</w:t>
            </w:r>
          </w:p>
          <w:p>
            <w:pPr>
              <w:pStyle w:val="Normal"/>
              <w:bidi w:val="0"/>
              <w:ind w:left="0" w:right="0" w:hanging="0"/>
              <w:jc w:val="both"/>
              <w:rPr/>
            </w:pPr>
            <w:r>
              <w:rPr>
                <w:sz w:val="24"/>
                <w:szCs w:val="24"/>
              </w:rPr>
              <w:t>Факс: (423) 231-25-73</w:t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bCs/>
                <w:sz w:val="24"/>
                <w:szCs w:val="24"/>
              </w:rPr>
              <w:t>___________________Г.И.Долгих</w:t>
            </w:r>
          </w:p>
          <w:p>
            <w:pPr>
              <w:pStyle w:val="Normal"/>
              <w:widowControl w:val="false"/>
              <w:bidi w:val="0"/>
              <w:ind w:left="0" w:right="0" w:hanging="0"/>
              <w:rPr/>
            </w:pPr>
            <w:r>
              <w:rPr>
                <w:bCs/>
                <w:sz w:val="24"/>
                <w:szCs w:val="24"/>
              </w:rPr>
              <w:t>М.П.</w:t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</w:p>
        </w:tc>
      </w:tr>
    </w:tbl>
    <w:p>
      <w:pPr>
        <w:pStyle w:val="Normal"/>
        <w:shd w:fill="FFFFFF"/>
        <w:bidi w:val="0"/>
        <w:ind w:left="0" w:right="0" w:hanging="0"/>
        <w:jc w:val="right"/>
        <w:rPr/>
      </w:pPr>
      <w:r>
        <w:rPr>
          <w:rFonts w:cs="Times New Roman"/>
          <w:sz w:val="24"/>
          <w:szCs w:val="24"/>
          <w:lang w:val="ru-RU" w:eastAsia="ru-RU" w:bidi="ar-SA"/>
        </w:rPr>
        <w:t xml:space="preserve">Приложение № 1 </w:t>
      </w:r>
    </w:p>
    <w:p>
      <w:pPr>
        <w:pStyle w:val="Normal"/>
        <w:shd w:fill="FFFFFF"/>
        <w:bidi w:val="0"/>
        <w:ind w:left="0" w:right="0" w:hanging="0"/>
        <w:jc w:val="right"/>
        <w:rPr/>
      </w:pPr>
      <w:r>
        <w:rPr>
          <w:rFonts w:cs="Times New Roman"/>
          <w:sz w:val="24"/>
          <w:szCs w:val="24"/>
          <w:lang w:val="ru-RU" w:eastAsia="ru-RU" w:bidi="ar-SA"/>
        </w:rPr>
        <w:t>к Соглашению о сотрудничестве от «___» _____ 2022г.</w:t>
      </w:r>
    </w:p>
    <w:p>
      <w:pPr>
        <w:pStyle w:val="Normal"/>
        <w:shd w:fill="FFFFFF"/>
        <w:bidi w:val="0"/>
        <w:ind w:left="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center"/>
        <w:rPr/>
      </w:pPr>
      <w:r>
        <w:rPr>
          <w:rFonts w:cs="Times New Roman"/>
          <w:sz w:val="24"/>
          <w:szCs w:val="24"/>
          <w:lang w:val="ru-RU" w:eastAsia="ru-RU" w:bidi="ar-SA"/>
        </w:rPr>
        <w:t>Перечень предоставляемого оборудования</w:t>
      </w:r>
    </w:p>
    <w:p>
      <w:pPr>
        <w:pStyle w:val="Normal"/>
        <w:shd w:fill="FFFFFF"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tbl>
      <w:tblPr>
        <w:tblW w:w="9747" w:type="dxa"/>
        <w:jc w:val="left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34"/>
        <w:gridCol w:w="5102"/>
        <w:gridCol w:w="4111"/>
      </w:tblGrid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Название оборудование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Адрес местонахождения</w:t>
            </w:r>
          </w:p>
        </w:tc>
      </w:tr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tbl>
      <w:tblPr>
        <w:tblW w:w="9997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8"/>
        <w:gridCol w:w="4998"/>
      </w:tblGrid>
      <w:tr>
        <w:trPr/>
        <w:tc>
          <w:tcPr>
            <w:tcW w:w="4998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Федеральное государственное бюджетное</w:t>
            </w:r>
          </w:p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научное учреждение науки Тихоокеанский океанологический институт                             им. В.И. Ильичева Дальневосточного отделения Российской академии наук</w:t>
            </w:r>
          </w:p>
        </w:tc>
        <w:tc>
          <w:tcPr>
            <w:tcW w:w="4998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</w:t>
            </w:r>
          </w:p>
        </w:tc>
      </w:tr>
      <w:tr>
        <w:trPr/>
        <w:tc>
          <w:tcPr>
            <w:tcW w:w="4998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jc w:val="both"/>
              <w:rPr/>
            </w:pPr>
            <w:r>
              <w:rPr>
                <w:sz w:val="24"/>
                <w:szCs w:val="24"/>
              </w:rPr>
              <w:t xml:space="preserve">Юридический адрес: 690041, г. Владивосток, </w:t>
            </w:r>
          </w:p>
          <w:p>
            <w:pPr>
              <w:pStyle w:val="Normal"/>
              <w:shd w:fill="FFFFFF"/>
              <w:bidi w:val="0"/>
              <w:ind w:left="5" w:right="0" w:hanging="0"/>
              <w:rPr/>
            </w:pPr>
            <w:r>
              <w:rPr>
                <w:sz w:val="24"/>
                <w:szCs w:val="24"/>
              </w:rPr>
              <w:t>ул. Балтийская 43</w:t>
            </w:r>
          </w:p>
          <w:p>
            <w:pPr>
              <w:pStyle w:val="Normal"/>
              <w:shd w:fill="FFFFFF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ind w:left="0" w:right="0" w:hanging="0"/>
              <w:jc w:val="both"/>
              <w:rPr/>
            </w:pPr>
            <w:r>
              <w:rPr>
                <w:sz w:val="24"/>
                <w:szCs w:val="24"/>
              </w:rPr>
              <w:t>Тел.: (423)231 -14-00</w:t>
            </w:r>
          </w:p>
          <w:p>
            <w:pPr>
              <w:pStyle w:val="Normal"/>
              <w:bidi w:val="0"/>
              <w:ind w:left="0" w:right="0" w:hanging="0"/>
              <w:jc w:val="both"/>
              <w:rPr/>
            </w:pPr>
            <w:r>
              <w:rPr>
                <w:sz w:val="24"/>
                <w:szCs w:val="24"/>
              </w:rPr>
              <w:t>Факс: (423) 231-25-73</w:t>
            </w:r>
          </w:p>
          <w:p>
            <w:pPr>
              <w:pStyle w:val="Normal"/>
              <w:shd w:fill="FFFFFF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98" w:type="dxa"/>
            <w:tcBorders/>
            <w:shd w:fill="auto" w:val="clear"/>
          </w:tcPr>
          <w:p>
            <w:pPr>
              <w:pStyle w:val="Normal"/>
              <w:shd w:fill="FFFFFF"/>
              <w:bidi w:val="0"/>
              <w:ind w:left="5" w:right="0" w:hanging="0"/>
              <w:rPr/>
            </w:pPr>
            <w:r>
              <w:rPr>
                <w:sz w:val="24"/>
                <w:szCs w:val="24"/>
              </w:rPr>
              <w:t xml:space="preserve">Юридический адрес: </w:t>
            </w:r>
          </w:p>
          <w:p>
            <w:pPr>
              <w:pStyle w:val="Normal"/>
              <w:shd w:fill="FFFFFF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hd w:fill="FFFFFF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hd w:fill="FFFFFF"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tbl>
      <w:tblPr>
        <w:tblW w:w="9185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2"/>
        <w:gridCol w:w="4592"/>
      </w:tblGrid>
      <w:tr>
        <w:trPr/>
        <w:tc>
          <w:tcPr>
            <w:tcW w:w="4592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4592" w:type="dxa"/>
            <w:tcBorders/>
            <w:shd w:fill="auto" w:val="clear"/>
          </w:tcPr>
          <w:p>
            <w:pPr>
              <w:pStyle w:val="Normal"/>
              <w:bidi w:val="0"/>
              <w:ind w:left="511" w:right="0" w:hanging="0"/>
              <w:rPr/>
            </w:pPr>
            <w:r>
              <w:rPr>
                <w:sz w:val="24"/>
                <w:szCs w:val="24"/>
              </w:rPr>
              <w:t>_______(должность)</w:t>
            </w:r>
          </w:p>
        </w:tc>
      </w:tr>
      <w:tr>
        <w:trPr>
          <w:trHeight w:val="476" w:hRule="atLeast"/>
        </w:trPr>
        <w:tc>
          <w:tcPr>
            <w:tcW w:w="4592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____________________ Г.И.Долгих</w:t>
            </w:r>
          </w:p>
        </w:tc>
        <w:tc>
          <w:tcPr>
            <w:tcW w:w="4592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ind w:left="511" w:right="0" w:hanging="0"/>
              <w:rPr/>
            </w:pPr>
            <w:r>
              <w:rPr>
                <w:sz w:val="24"/>
                <w:szCs w:val="24"/>
              </w:rPr>
              <w:t>___________________ ФИО</w:t>
            </w:r>
          </w:p>
        </w:tc>
      </w:tr>
    </w:tbl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right"/>
        <w:rPr/>
      </w:pPr>
      <w:r>
        <w:rPr>
          <w:rFonts w:cs="Times New Roman"/>
          <w:sz w:val="24"/>
          <w:szCs w:val="24"/>
          <w:lang w:val="ru-RU" w:eastAsia="ru-RU" w:bidi="ar-SA"/>
        </w:rPr>
        <w:t>Приложение № 2</w:t>
      </w:r>
    </w:p>
    <w:p>
      <w:pPr>
        <w:pStyle w:val="Normal"/>
        <w:shd w:fill="FFFFFF"/>
        <w:bidi w:val="0"/>
        <w:ind w:left="0" w:right="0" w:hanging="0"/>
        <w:jc w:val="right"/>
        <w:rPr/>
      </w:pPr>
      <w:r>
        <w:rPr>
          <w:rFonts w:cs="Times New Roman"/>
          <w:sz w:val="24"/>
          <w:szCs w:val="24"/>
          <w:lang w:val="ru-RU" w:eastAsia="ru-RU" w:bidi="ar-SA"/>
        </w:rPr>
        <w:t>к Соглашению о сотрудничестве от «___» _____ 2022г.</w:t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center"/>
        <w:rPr/>
      </w:pPr>
      <w:r>
        <w:rPr>
          <w:rFonts w:cs="Times New Roman"/>
          <w:sz w:val="24"/>
          <w:szCs w:val="24"/>
          <w:lang w:val="ru-RU" w:eastAsia="ru-RU" w:bidi="ar-SA"/>
        </w:rPr>
        <w:t>Перечень собственного оборудования «_____»</w:t>
      </w:r>
    </w:p>
    <w:p>
      <w:pPr>
        <w:pStyle w:val="Normal"/>
        <w:shd w:fill="FFFFFF"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tbl>
      <w:tblPr>
        <w:tblW w:w="9747" w:type="dxa"/>
        <w:jc w:val="left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34"/>
        <w:gridCol w:w="5102"/>
        <w:gridCol w:w="4111"/>
      </w:tblGrid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Название оборудование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Адрес местонахождения</w:t>
            </w:r>
          </w:p>
        </w:tc>
      </w:tr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tbl>
      <w:tblPr>
        <w:tblW w:w="9997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8"/>
        <w:gridCol w:w="4998"/>
      </w:tblGrid>
      <w:tr>
        <w:trPr/>
        <w:tc>
          <w:tcPr>
            <w:tcW w:w="4998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Федеральное государственное бюджетное</w:t>
            </w:r>
          </w:p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научное учреждение науки Тихоокеанский океанологический институт                                       им. В.И. Ильичева Дальневосточного отделения Российской академии наук</w:t>
            </w:r>
          </w:p>
        </w:tc>
        <w:tc>
          <w:tcPr>
            <w:tcW w:w="4998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</w:t>
            </w:r>
          </w:p>
        </w:tc>
      </w:tr>
      <w:tr>
        <w:trPr/>
        <w:tc>
          <w:tcPr>
            <w:tcW w:w="4998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jc w:val="both"/>
              <w:rPr/>
            </w:pPr>
            <w:r>
              <w:rPr>
                <w:sz w:val="24"/>
                <w:szCs w:val="24"/>
              </w:rPr>
              <w:t xml:space="preserve">Юридический адрес: 690041, г. Владивосток, </w:t>
            </w:r>
          </w:p>
          <w:p>
            <w:pPr>
              <w:pStyle w:val="Normal"/>
              <w:shd w:fill="FFFFFF"/>
              <w:bidi w:val="0"/>
              <w:ind w:left="5" w:right="0" w:hanging="0"/>
              <w:rPr/>
            </w:pPr>
            <w:r>
              <w:rPr>
                <w:sz w:val="24"/>
                <w:szCs w:val="24"/>
              </w:rPr>
              <w:t>ул. Балтийская 43</w:t>
            </w:r>
          </w:p>
          <w:p>
            <w:pPr>
              <w:pStyle w:val="Normal"/>
              <w:shd w:fill="FFFFFF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ind w:left="0" w:right="0" w:hanging="0"/>
              <w:jc w:val="both"/>
              <w:rPr/>
            </w:pPr>
            <w:r>
              <w:rPr>
                <w:sz w:val="24"/>
                <w:szCs w:val="24"/>
              </w:rPr>
              <w:t>Тел.: (423)231 -14-00</w:t>
            </w:r>
          </w:p>
          <w:p>
            <w:pPr>
              <w:pStyle w:val="Normal"/>
              <w:bidi w:val="0"/>
              <w:ind w:left="0" w:right="0" w:hanging="0"/>
              <w:jc w:val="both"/>
              <w:rPr/>
            </w:pPr>
            <w:r>
              <w:rPr>
                <w:sz w:val="24"/>
                <w:szCs w:val="24"/>
              </w:rPr>
              <w:t>Факс: (423) 231-25-73</w:t>
            </w:r>
          </w:p>
          <w:p>
            <w:pPr>
              <w:pStyle w:val="Normal"/>
              <w:shd w:fill="FFFFFF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98" w:type="dxa"/>
            <w:tcBorders/>
            <w:shd w:fill="auto" w:val="clear"/>
          </w:tcPr>
          <w:p>
            <w:pPr>
              <w:pStyle w:val="Normal"/>
              <w:shd w:fill="FFFFFF"/>
              <w:bidi w:val="0"/>
              <w:ind w:left="5" w:right="0" w:hanging="0"/>
              <w:rPr/>
            </w:pPr>
            <w:r>
              <w:rPr>
                <w:sz w:val="24"/>
                <w:szCs w:val="24"/>
              </w:rPr>
              <w:t xml:space="preserve">Юридический адрес: </w:t>
            </w:r>
          </w:p>
          <w:p>
            <w:pPr>
              <w:pStyle w:val="Normal"/>
              <w:shd w:fill="FFFFFF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hd w:fill="FFFFFF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hd w:fill="FFFFFF"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tbl>
      <w:tblPr>
        <w:tblW w:w="9185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2"/>
        <w:gridCol w:w="4592"/>
      </w:tblGrid>
      <w:tr>
        <w:trPr/>
        <w:tc>
          <w:tcPr>
            <w:tcW w:w="4592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4592" w:type="dxa"/>
            <w:tcBorders/>
            <w:shd w:fill="auto" w:val="clear"/>
          </w:tcPr>
          <w:p>
            <w:pPr>
              <w:pStyle w:val="Normal"/>
              <w:bidi w:val="0"/>
              <w:ind w:left="511" w:right="0" w:hanging="0"/>
              <w:rPr/>
            </w:pPr>
            <w:r>
              <w:rPr>
                <w:sz w:val="24"/>
                <w:szCs w:val="24"/>
              </w:rPr>
              <w:t>_______(должность)</w:t>
            </w:r>
          </w:p>
        </w:tc>
      </w:tr>
      <w:tr>
        <w:trPr>
          <w:trHeight w:val="476" w:hRule="atLeast"/>
        </w:trPr>
        <w:tc>
          <w:tcPr>
            <w:tcW w:w="4592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____________________ Г.И.Долгих</w:t>
            </w:r>
          </w:p>
        </w:tc>
        <w:tc>
          <w:tcPr>
            <w:tcW w:w="4592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ind w:left="511" w:right="0" w:hanging="0"/>
              <w:rPr/>
            </w:pPr>
            <w:r>
              <w:rPr>
                <w:sz w:val="24"/>
                <w:szCs w:val="24"/>
              </w:rPr>
              <w:t>___________________ ФИО</w:t>
            </w:r>
          </w:p>
        </w:tc>
      </w:tr>
    </w:tbl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right"/>
        <w:rPr/>
      </w:pPr>
      <w:r>
        <w:rPr>
          <w:rFonts w:cs="Times New Roman"/>
          <w:sz w:val="24"/>
          <w:szCs w:val="24"/>
          <w:lang w:val="ru-RU" w:eastAsia="ru-RU" w:bidi="ar-SA"/>
        </w:rPr>
        <w:t>Приложение № 3</w:t>
      </w:r>
    </w:p>
    <w:p>
      <w:pPr>
        <w:pStyle w:val="Normal"/>
        <w:shd w:fill="FFFFFF"/>
        <w:bidi w:val="0"/>
        <w:ind w:left="0" w:right="0" w:hanging="0"/>
        <w:jc w:val="right"/>
        <w:rPr/>
      </w:pPr>
      <w:r>
        <w:rPr>
          <w:rFonts w:cs="Times New Roman"/>
          <w:sz w:val="24"/>
          <w:szCs w:val="24"/>
          <w:lang w:val="ru-RU" w:eastAsia="ru-RU" w:bidi="ar-SA"/>
        </w:rPr>
        <w:t>к Соглашению о сотрудничестве от «___» _____ 2022г.</w:t>
      </w:r>
    </w:p>
    <w:p>
      <w:pPr>
        <w:pStyle w:val="Normal"/>
        <w:shd w:fill="FFFFFF"/>
        <w:bidi w:val="0"/>
        <w:ind w:left="0" w:right="0" w:hanging="0"/>
        <w:jc w:val="right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</w:pPr>
      <w:r>
        <w:rPr>
          <w:rFonts w:cs="Times New Roman"/>
          <w:iCs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</w:pPr>
      <w:r>
        <w:rPr>
          <w:rFonts w:cs="Times New Roman"/>
          <w:iCs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center"/>
        <w:rPr/>
      </w:pPr>
      <w:r>
        <w:rPr>
          <w:rFonts w:cs="Times New Roman"/>
          <w:iCs/>
          <w:sz w:val="24"/>
          <w:szCs w:val="24"/>
          <w:lang w:val="ru-RU" w:eastAsia="ru-RU" w:bidi="ar-SA"/>
        </w:rPr>
        <w:t>Список лиц, имеющих доступ к оборудованию</w:t>
      </w:r>
    </w:p>
    <w:p>
      <w:pPr>
        <w:pStyle w:val="Normal"/>
        <w:shd w:fill="FFFFFF"/>
        <w:bidi w:val="0"/>
        <w:ind w:left="0" w:right="0" w:hanging="0"/>
        <w:jc w:val="center"/>
        <w:rPr>
          <w:rFonts w:ascii="Times New Roman" w:hAnsi="Times New Roman" w:cs="Times New Roman"/>
          <w:iCs/>
          <w:sz w:val="24"/>
          <w:szCs w:val="24"/>
          <w:lang w:val="ru-RU" w:eastAsia="ru-RU" w:bidi="ar-SA"/>
        </w:rPr>
      </w:pPr>
      <w:r>
        <w:rPr>
          <w:rFonts w:cs="Times New Roman"/>
          <w:iCs/>
          <w:sz w:val="24"/>
          <w:szCs w:val="24"/>
          <w:lang w:val="ru-RU" w:eastAsia="ru-RU" w:bidi="ar-SA"/>
        </w:rPr>
      </w:r>
    </w:p>
    <w:tbl>
      <w:tblPr>
        <w:tblW w:w="9997" w:type="dxa"/>
        <w:jc w:val="left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70"/>
        <w:gridCol w:w="9326"/>
      </w:tblGrid>
      <w:tr>
        <w:trPr/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/>
            </w:pPr>
            <w:r>
              <w:rPr>
                <w:sz w:val="24"/>
                <w:szCs w:val="24"/>
              </w:rPr>
              <w:t>ФИО</w:t>
            </w:r>
          </w:p>
        </w:tc>
      </w:tr>
      <w:tr>
        <w:trPr/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hd w:fill="FFFFFF"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tbl>
      <w:tblPr>
        <w:tblW w:w="9997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8"/>
        <w:gridCol w:w="4998"/>
      </w:tblGrid>
      <w:tr>
        <w:trPr/>
        <w:tc>
          <w:tcPr>
            <w:tcW w:w="4998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Федеральное государственное бюджетное</w:t>
            </w:r>
          </w:p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научное учреждение науки Тихоокеанский океанологический институт им. В.И. Ильичева Дальневосточного отделения Российской академии наук</w:t>
            </w:r>
          </w:p>
        </w:tc>
        <w:tc>
          <w:tcPr>
            <w:tcW w:w="4998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</w:t>
            </w:r>
          </w:p>
        </w:tc>
      </w:tr>
      <w:tr>
        <w:trPr/>
        <w:tc>
          <w:tcPr>
            <w:tcW w:w="4998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jc w:val="both"/>
              <w:rPr/>
            </w:pPr>
            <w:r>
              <w:rPr>
                <w:sz w:val="24"/>
                <w:szCs w:val="24"/>
              </w:rPr>
              <w:t xml:space="preserve">Юридический адрес: 690041, г. Владивосток, </w:t>
            </w:r>
          </w:p>
          <w:p>
            <w:pPr>
              <w:pStyle w:val="Normal"/>
              <w:shd w:fill="FFFFFF"/>
              <w:bidi w:val="0"/>
              <w:ind w:left="5" w:right="0" w:hanging="0"/>
              <w:rPr/>
            </w:pPr>
            <w:r>
              <w:rPr>
                <w:sz w:val="24"/>
                <w:szCs w:val="24"/>
              </w:rPr>
              <w:t>ул. Балтийская 43</w:t>
            </w:r>
          </w:p>
          <w:p>
            <w:pPr>
              <w:pStyle w:val="Normal"/>
              <w:shd w:fill="FFFFFF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ind w:left="0" w:right="0" w:hanging="0"/>
              <w:jc w:val="both"/>
              <w:rPr/>
            </w:pPr>
            <w:r>
              <w:rPr>
                <w:sz w:val="24"/>
                <w:szCs w:val="24"/>
              </w:rPr>
              <w:t>Тел.: (423)231 -14-00</w:t>
            </w:r>
          </w:p>
          <w:p>
            <w:pPr>
              <w:pStyle w:val="Normal"/>
              <w:bidi w:val="0"/>
              <w:ind w:left="0" w:right="0" w:hanging="0"/>
              <w:jc w:val="both"/>
              <w:rPr/>
            </w:pPr>
            <w:r>
              <w:rPr>
                <w:sz w:val="24"/>
                <w:szCs w:val="24"/>
              </w:rPr>
              <w:t>Факс: (423) 231-25-73</w:t>
            </w:r>
          </w:p>
          <w:p>
            <w:pPr>
              <w:pStyle w:val="Normal"/>
              <w:shd w:fill="FFFFFF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998" w:type="dxa"/>
            <w:tcBorders/>
            <w:shd w:fill="auto" w:val="clear"/>
          </w:tcPr>
          <w:p>
            <w:pPr>
              <w:pStyle w:val="Normal"/>
              <w:shd w:fill="FFFFFF"/>
              <w:bidi w:val="0"/>
              <w:ind w:left="5" w:right="0" w:hanging="0"/>
              <w:rPr/>
            </w:pPr>
            <w:r>
              <w:rPr>
                <w:sz w:val="24"/>
                <w:szCs w:val="24"/>
              </w:rPr>
              <w:t xml:space="preserve">Юридический адрес: </w:t>
            </w:r>
          </w:p>
          <w:p>
            <w:pPr>
              <w:pStyle w:val="Normal"/>
              <w:shd w:fill="FFFFFF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hd w:fill="FFFFFF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hd w:fill="FFFFFF"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tbl>
      <w:tblPr>
        <w:tblW w:w="9185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2"/>
        <w:gridCol w:w="4592"/>
      </w:tblGrid>
      <w:tr>
        <w:trPr/>
        <w:tc>
          <w:tcPr>
            <w:tcW w:w="4592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4592" w:type="dxa"/>
            <w:tcBorders/>
            <w:shd w:fill="auto" w:val="clear"/>
          </w:tcPr>
          <w:p>
            <w:pPr>
              <w:pStyle w:val="Normal"/>
              <w:bidi w:val="0"/>
              <w:ind w:left="511" w:right="0" w:hanging="0"/>
              <w:rPr/>
            </w:pPr>
            <w:r>
              <w:rPr>
                <w:sz w:val="24"/>
                <w:szCs w:val="24"/>
              </w:rPr>
              <w:t>_______(должность)</w:t>
            </w:r>
          </w:p>
        </w:tc>
      </w:tr>
      <w:tr>
        <w:trPr>
          <w:trHeight w:val="476" w:hRule="atLeast"/>
        </w:trPr>
        <w:tc>
          <w:tcPr>
            <w:tcW w:w="4592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ind w:left="0" w:right="0" w:hanging="0"/>
              <w:rPr/>
            </w:pPr>
            <w:r>
              <w:rPr>
                <w:sz w:val="24"/>
                <w:szCs w:val="24"/>
              </w:rPr>
              <w:t>____________________ Г. И. Долгих</w:t>
            </w:r>
          </w:p>
        </w:tc>
        <w:tc>
          <w:tcPr>
            <w:tcW w:w="4592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bidi w:val="0"/>
              <w:ind w:left="511" w:right="0" w:hanging="0"/>
              <w:rPr/>
            </w:pPr>
            <w:r>
              <w:rPr>
                <w:sz w:val="24"/>
                <w:szCs w:val="24"/>
              </w:rPr>
              <w:t>___________________ ФИО</w:t>
            </w:r>
          </w:p>
        </w:tc>
      </w:tr>
    </w:tbl>
    <w:p>
      <w:pPr>
        <w:pStyle w:val="Normal"/>
        <w:shd w:fill="FFFFFF"/>
        <w:bidi w:val="0"/>
        <w:ind w:left="0" w:right="0" w:hanging="0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shd w:fill="FFFFFF"/>
        <w:bidi w:val="0"/>
        <w:ind w:left="0" w:right="0" w:hanging="0"/>
        <w:jc w:val="center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cs="Times New Roman"/>
          <w:sz w:val="24"/>
          <w:szCs w:val="24"/>
          <w:lang w:val="ru-RU" w:eastAsia="ru-RU" w:bidi="ar-SA"/>
        </w:rPr>
      </w:r>
    </w:p>
    <w:p>
      <w:pPr>
        <w:pStyle w:val="Normal"/>
        <w:pBdr/>
        <w:tabs>
          <w:tab w:val="left" w:pos="0" w:leader="none"/>
        </w:tabs>
        <w:bidi w:val="0"/>
        <w:ind w:left="0" w:right="0" w:hanging="0"/>
        <w:jc w:val="both"/>
        <w:rPr>
          <w:rFonts w:ascii="Times New Roman" w:hAnsi="Times New Roman" w:cs="Times New Roman"/>
          <w:sz w:val="20"/>
          <w:szCs w:val="20"/>
          <w:lang w:val="ru-RU" w:eastAsia="ru-RU" w:bidi="ar-SA"/>
        </w:rPr>
      </w:pPr>
      <w:r>
        <w:rPr>
          <w:rFonts w:cs="Times New Roman"/>
          <w:sz w:val="20"/>
          <w:szCs w:val="20"/>
          <w:lang w:val="ru-RU" w:eastAsia="ru-RU" w:bidi="ar-SA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276" w:right="849" w:header="720" w:top="1134" w:footer="720" w:bottom="1134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nsultant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widowControl/>
      <w:tabs>
        <w:tab w:val="center" w:pos="4677" w:leader="none"/>
        <w:tab w:val="right" w:pos="9355" w:leader="none"/>
      </w:tabs>
      <w:bidi w:val="0"/>
      <w:ind w:left="0" w:right="0" w:hanging="0"/>
      <w:jc w:val="both"/>
      <w:textAlignment w:val="auto"/>
      <w:rPr>
        <w:rFonts w:ascii="Times New Roman" w:hAnsi="Times New Roman" w:cs="Times New Roman"/>
        <w:b/>
        <w:b/>
        <w:i/>
        <w:i/>
        <w:sz w:val="20"/>
        <w:szCs w:val="20"/>
        <w:lang w:val="ru-RU" w:eastAsia="ru-RU" w:bidi="ar-SA"/>
      </w:rPr>
    </w:pPr>
    <w:r>
      <w:rPr>
        <w:rFonts w:cs="Times New Roman"/>
        <w:b/>
        <w:i/>
        <w:sz w:val="20"/>
        <w:szCs w:val="20"/>
        <w:lang w:val="ru-RU" w:eastAsia="ru-RU" w:bidi="ar-SA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widowControl/>
      <w:tabs>
        <w:tab w:val="center" w:pos="4677" w:leader="none"/>
        <w:tab w:val="right" w:pos="9355" w:leader="none"/>
      </w:tabs>
      <w:bidi w:val="0"/>
      <w:ind w:left="0" w:right="0" w:hanging="0"/>
      <w:jc w:val="left"/>
      <w:textAlignment w:val="auto"/>
      <w:rPr>
        <w:rFonts w:ascii="Times New Roman" w:hAnsi="Times New Roman" w:cs="Times New Roman"/>
        <w:sz w:val="20"/>
        <w:szCs w:val="20"/>
        <w:lang w:val="ru-RU" w:eastAsia="ru-RU" w:bidi="ar-SA"/>
      </w:rPr>
    </w:pPr>
    <w:r>
      <w:rPr>
        <w:rFonts w:cs="Times New Roman"/>
        <w:sz w:val="20"/>
        <w:szCs w:val="20"/>
        <w:lang w:val="ru-RU" w:eastAsia="ru-RU" w:bidi="ar-SA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widowControl/>
      <w:tabs>
        <w:tab w:val="center" w:pos="4153" w:leader="none"/>
        <w:tab w:val="right" w:pos="8306" w:leader="none"/>
      </w:tabs>
      <w:bidi w:val="0"/>
      <w:ind w:left="0" w:right="360" w:hanging="0"/>
      <w:jc w:val="left"/>
      <w:textAlignment w:val="auto"/>
      <w:rPr>
        <w:rFonts w:ascii="Times New Roman" w:hAnsi="Times New Roman" w:cs="Times New Roman"/>
        <w:b/>
        <w:b/>
        <w:i/>
        <w:i/>
        <w:sz w:val="20"/>
        <w:szCs w:val="20"/>
        <w:lang w:val="ru-RU" w:eastAsia="ru-RU" w:bidi="ar-SA"/>
      </w:rPr>
    </w:pPr>
    <w:r>
      <w:rPr>
        <w:rFonts w:cs="Times New Roman"/>
        <w:b/>
        <w:i/>
        <w:sz w:val="20"/>
        <w:szCs w:val="20"/>
        <w:lang w:val="ru-RU" w:eastAsia="ru-RU" w:bidi="ar-SA"/>
      </w:rPr>
    </w:r>
    <w:r>
      <mc:AlternateContent>
        <mc:Choice Requires="wps">
          <w:drawing>
            <wp:anchor behindDoc="0" distT="0" distB="0" distL="0" distR="0" simplePos="0" locked="0" layoutInCell="1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TopAndBottom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widowControl/>
                            <w:pBdr/>
                            <w:tabs>
                              <w:tab w:val="center" w:pos="4153" w:leader="none"/>
                              <w:tab w:val="right" w:pos="8306" w:leader="none"/>
                            </w:tabs>
                            <w:bidi w:val="0"/>
                            <w:ind w:left="0" w:right="0" w:hanging="0"/>
                            <w:jc w:val="left"/>
                            <w:textAlignment w:val="auto"/>
                            <w:rPr/>
                          </w:pPr>
                          <w:r>
                            <w:rPr>
                              <w:rStyle w:val="Pagenumber"/>
                              <w:rFonts w:cs="Times New Roman"/>
                              <w:sz w:val="20"/>
                              <w:szCs w:val="20"/>
                              <w:lang w:val="ru-RU" w:eastAsia="ru-RU" w:bidi="ar-SA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55pt;mso-wrap-distance-left:0pt;mso-wrap-distance-right:0pt;mso-wrap-distance-top:0pt;mso-wrap-distance-bottom:0pt;margin-top:0pt;mso-position-vertical-relative:text;margin-left:484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2"/>
                      <w:widowControl/>
                      <w:pBdr/>
                      <w:tabs>
                        <w:tab w:val="center" w:pos="4153" w:leader="none"/>
                        <w:tab w:val="right" w:pos="8306" w:leader="none"/>
                      </w:tabs>
                      <w:bidi w:val="0"/>
                      <w:ind w:left="0" w:right="0" w:hanging="0"/>
                      <w:jc w:val="left"/>
                      <w:textAlignment w:val="auto"/>
                      <w:rPr/>
                    </w:pPr>
                    <w:r>
                      <w:rPr>
                        <w:rStyle w:val="Pagenumber"/>
                        <w:rFonts w:cs="Times New Roman"/>
                        <w:sz w:val="20"/>
                        <w:szCs w:val="20"/>
                        <w:lang w:val="ru-RU" w:eastAsia="ru-RU" w:bidi="ar-SA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widowControl/>
      <w:tabs>
        <w:tab w:val="center" w:pos="4153" w:leader="none"/>
        <w:tab w:val="right" w:pos="8306" w:leader="none"/>
      </w:tabs>
      <w:bidi w:val="0"/>
      <w:ind w:left="0" w:right="0" w:hanging="0"/>
      <w:jc w:val="left"/>
      <w:textAlignment w:val="auto"/>
      <w:rPr>
        <w:rFonts w:ascii="Times New Roman" w:hAnsi="Times New Roman" w:cs="Times New Roman"/>
        <w:sz w:val="20"/>
        <w:szCs w:val="20"/>
        <w:lang w:val="ru-RU" w:eastAsia="ru-RU" w:bidi="ar-SA"/>
      </w:rPr>
    </w:pPr>
    <w:r>
      <w:rPr>
        <w:rFonts w:cs="Times New Roman"/>
        <w:sz w:val="20"/>
        <w:szCs w:val="20"/>
        <w:lang w:val="ru-RU" w:eastAsia="ru-RU" w:bidi="ar-SA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ind w:left="0" w:right="0" w:hanging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0"/>
      <w:szCs w:val="20"/>
      <w:lang w:val="ru-RU" w:eastAsia="ru-RU" w:bidi="ar-SA"/>
    </w:rPr>
  </w:style>
  <w:style w:type="paragraph" w:styleId="1">
    <w:name w:val="Heading 1"/>
    <w:basedOn w:val="Normal"/>
    <w:qFormat/>
    <w:pPr>
      <w:keepNext w:val="true"/>
      <w:widowControl/>
      <w:ind w:left="0" w:right="0" w:hanging="0"/>
      <w:jc w:val="center"/>
      <w:textAlignment w:val="auto"/>
      <w:outlineLvl w:val="0"/>
    </w:pPr>
    <w:rPr>
      <w:rFonts w:cs="Times New Roman"/>
      <w:b/>
      <w:sz w:val="40"/>
      <w:szCs w:val="20"/>
      <w:lang w:val="ru-RU" w:eastAsia="ru-RU" w:bidi="ar-SA"/>
    </w:rPr>
  </w:style>
  <w:style w:type="paragraph" w:styleId="2">
    <w:name w:val="Heading 2"/>
    <w:basedOn w:val="Normal"/>
    <w:qFormat/>
    <w:pPr>
      <w:keepNext w:val="true"/>
      <w:widowControl/>
      <w:ind w:left="0" w:right="0" w:hanging="0"/>
      <w:jc w:val="right"/>
      <w:textAlignment w:val="auto"/>
      <w:outlineLvl w:val="1"/>
    </w:pPr>
    <w:rPr>
      <w:rFonts w:cs="Times New Roman"/>
      <w:b/>
      <w:sz w:val="36"/>
      <w:szCs w:val="20"/>
      <w:u w:val="single"/>
      <w:lang w:val="ru-RU" w:eastAsia="ru-RU" w:bidi="ar-SA"/>
    </w:rPr>
  </w:style>
  <w:style w:type="paragraph" w:styleId="3">
    <w:name w:val="Heading 3"/>
    <w:basedOn w:val="Normal"/>
    <w:qFormat/>
    <w:pPr>
      <w:keepNext w:val="true"/>
      <w:widowControl/>
      <w:ind w:left="0" w:right="0" w:hanging="0"/>
      <w:jc w:val="left"/>
      <w:textAlignment w:val="auto"/>
      <w:outlineLvl w:val="2"/>
    </w:pPr>
    <w:rPr>
      <w:rFonts w:cs="Times New Roman"/>
      <w:b/>
      <w:sz w:val="32"/>
      <w:szCs w:val="20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Cambria" w:hAnsi="Cambria" w:eastAsia="Times New Roman" w:cs="Cambria"/>
      <w:b/>
      <w:bCs/>
      <w:kern w:val="2"/>
      <w:sz w:val="32"/>
      <w:szCs w:val="32"/>
    </w:rPr>
  </w:style>
  <w:style w:type="character" w:styleId="21">
    <w:name w:val="Заголовок 2 Знак"/>
    <w:basedOn w:val="DefaultParagraphFont"/>
    <w:qFormat/>
    <w:rPr>
      <w:rFonts w:ascii="Cambria" w:hAnsi="Cambria" w:eastAsia="Times New Roman" w:cs="Cambria"/>
      <w:b/>
      <w:bCs/>
      <w:i/>
      <w:iCs/>
      <w:sz w:val="28"/>
      <w:szCs w:val="28"/>
    </w:rPr>
  </w:style>
  <w:style w:type="character" w:styleId="31">
    <w:name w:val="Заголовок 3 Знак"/>
    <w:basedOn w:val="DefaultParagraphFont"/>
    <w:qFormat/>
    <w:rPr>
      <w:rFonts w:ascii="Cambria" w:hAnsi="Cambria" w:eastAsia="Times New Roman" w:cs="Cambria"/>
      <w:b/>
      <w:bCs/>
      <w:sz w:val="26"/>
      <w:szCs w:val="26"/>
    </w:rPr>
  </w:style>
  <w:style w:type="character" w:styleId="Style11">
    <w:name w:val="Верхний колонтитул Знак"/>
    <w:basedOn w:val="DefaultParagraphFont"/>
    <w:qFormat/>
    <w:rPr>
      <w:rFonts w:cs="Times New Roman"/>
    </w:rPr>
  </w:style>
  <w:style w:type="character" w:styleId="Pagenumber">
    <w:name w:val="page number"/>
    <w:basedOn w:val="DefaultParagraphFont"/>
    <w:qFormat/>
    <w:rPr>
      <w:rFonts w:cs="Times New Roman"/>
    </w:rPr>
  </w:style>
  <w:style w:type="character" w:styleId="Style12">
    <w:name w:val="Основной текст с отступом Знак"/>
    <w:basedOn w:val="DefaultParagraphFont"/>
    <w:qFormat/>
    <w:rPr>
      <w:rFonts w:cs="Times New Roman"/>
    </w:rPr>
  </w:style>
  <w:style w:type="character" w:styleId="22">
    <w:name w:val="Основной текст с отступом 2 Знак"/>
    <w:basedOn w:val="DefaultParagraphFont"/>
    <w:qFormat/>
    <w:rPr>
      <w:rFonts w:cs="Times New Roman"/>
    </w:rPr>
  </w:style>
  <w:style w:type="character" w:styleId="Style13">
    <w:name w:val="Основной текст Знак"/>
    <w:basedOn w:val="DefaultParagraphFont"/>
    <w:qFormat/>
    <w:rPr>
      <w:rFonts w:cs="Times New Roman"/>
    </w:rPr>
  </w:style>
  <w:style w:type="character" w:styleId="Style14">
    <w:name w:val="Текст выноски Знак"/>
    <w:basedOn w:val="DefaultParagraphFont"/>
    <w:qFormat/>
    <w:rPr>
      <w:rFonts w:ascii="Tahoma" w:hAnsi="Tahoma" w:cs="Times New Roman"/>
      <w:sz w:val="16"/>
    </w:rPr>
  </w:style>
  <w:style w:type="character" w:styleId="Style15">
    <w:name w:val="Нижний колонтитул Знак"/>
    <w:basedOn w:val="DefaultParagraphFont"/>
    <w:qFormat/>
    <w:rPr>
      <w:rFonts w:cs="Times New Roman"/>
    </w:rPr>
  </w:style>
  <w:style w:type="character" w:styleId="32">
    <w:name w:val="Основной текст с отступом 3 Знак"/>
    <w:basedOn w:val="DefaultParagraphFont"/>
    <w:qFormat/>
    <w:rPr>
      <w:rFonts w:cs="Times New Roman"/>
      <w:sz w:val="16"/>
      <w:szCs w:val="16"/>
    </w:rPr>
  </w:style>
  <w:style w:type="character" w:styleId="23">
    <w:name w:val="Основной текст 2 Знак"/>
    <w:basedOn w:val="DefaultParagraphFont"/>
    <w:qFormat/>
    <w:rPr>
      <w:rFonts w:cs="Times New Roman"/>
    </w:rPr>
  </w:style>
  <w:style w:type="character" w:styleId="Style16">
    <w:name w:val="Текст Знак"/>
    <w:basedOn w:val="DefaultParagraphFont"/>
    <w:qFormat/>
    <w:rPr>
      <w:rFonts w:ascii="Courier New" w:hAnsi="Courier New" w:cs="Times New Roma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eastAsia="Times New Roman"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ascii="Times New Roman" w:hAnsi="Times New Roman" w:cs="Times New Roman"/>
      <w:sz w:val="24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8">
    <w:name w:val="Body Text"/>
    <w:basedOn w:val="Normal"/>
    <w:pPr>
      <w:widowControl/>
      <w:tabs>
        <w:tab w:val="left" w:pos="0" w:leader="none"/>
      </w:tabs>
      <w:spacing w:before="0" w:after="120"/>
      <w:ind w:left="0" w:right="0" w:hanging="0"/>
      <w:jc w:val="both"/>
      <w:textAlignment w:val="auto"/>
    </w:pPr>
    <w:rPr>
      <w:rFonts w:cs="Times New Roman"/>
      <w:sz w:val="24"/>
      <w:szCs w:val="20"/>
      <w:lang w:val="ru-RU" w:eastAsia="ru-RU" w:bidi="ar-SA"/>
    </w:rPr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DocumentMap">
    <w:name w:val="DocumentMap"/>
    <w:qFormat/>
    <w:pPr>
      <w:widowControl/>
      <w:bidi w:val="0"/>
      <w:ind w:left="0" w:right="0" w:hanging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0"/>
      <w:szCs w:val="20"/>
      <w:lang w:val="ru-RU" w:eastAsia="ru-RU" w:bidi="ar-SA"/>
    </w:rPr>
  </w:style>
  <w:style w:type="paragraph" w:styleId="Style22">
    <w:name w:val="Header"/>
    <w:basedOn w:val="Normal"/>
    <w:pPr>
      <w:widowControl/>
      <w:tabs>
        <w:tab w:val="center" w:pos="4153" w:leader="none"/>
        <w:tab w:val="right" w:pos="8306" w:leader="none"/>
      </w:tabs>
      <w:ind w:left="0" w:right="0" w:hanging="0"/>
      <w:jc w:val="left"/>
      <w:textAlignment w:val="auto"/>
    </w:pPr>
    <w:rPr>
      <w:rFonts w:cs="Times New Roman"/>
      <w:sz w:val="20"/>
      <w:szCs w:val="20"/>
      <w:lang w:val="ru-RU" w:eastAsia="ru-RU" w:bidi="ar-SA"/>
    </w:rPr>
  </w:style>
  <w:style w:type="paragraph" w:styleId="Style23">
    <w:name w:val="Body Text Indent"/>
    <w:basedOn w:val="Normal"/>
    <w:pPr>
      <w:widowControl/>
      <w:tabs>
        <w:tab w:val="left" w:pos="0" w:leader="none"/>
      </w:tabs>
      <w:ind w:left="0" w:right="0" w:firstLine="720"/>
      <w:jc w:val="both"/>
      <w:textAlignment w:val="auto"/>
    </w:pPr>
    <w:rPr>
      <w:rFonts w:cs="Times New Roman"/>
      <w:sz w:val="24"/>
      <w:szCs w:val="20"/>
      <w:lang w:val="ru-RU" w:eastAsia="ru-RU" w:bidi="ar-SA"/>
    </w:rPr>
  </w:style>
  <w:style w:type="paragraph" w:styleId="BodyTextIndent2">
    <w:name w:val="Body Text Indent 2"/>
    <w:basedOn w:val="Normal"/>
    <w:qFormat/>
    <w:pPr>
      <w:widowControl/>
      <w:ind w:left="0" w:right="0" w:firstLine="567"/>
      <w:jc w:val="both"/>
      <w:textAlignment w:val="auto"/>
    </w:pPr>
    <w:rPr>
      <w:rFonts w:cs="Times New Roman"/>
      <w:sz w:val="24"/>
      <w:szCs w:val="20"/>
      <w:lang w:val="ru-RU" w:eastAsia="ru-RU" w:bidi="ar-SA"/>
    </w:rPr>
  </w:style>
  <w:style w:type="paragraph" w:styleId="ConsNonformat">
    <w:name w:val="ConsNonformat"/>
    <w:qFormat/>
    <w:pPr>
      <w:widowControl/>
      <w:bidi w:val="0"/>
      <w:ind w:left="0" w:right="0" w:hanging="0"/>
      <w:jc w:val="left"/>
      <w:textAlignment w:val="auto"/>
    </w:pPr>
    <w:rPr>
      <w:rFonts w:ascii="Consultant" w:hAnsi="Consultant" w:eastAsia="Courier New" w:cs="Times New Roman"/>
      <w:color w:val="auto"/>
      <w:kern w:val="2"/>
      <w:sz w:val="20"/>
      <w:szCs w:val="20"/>
      <w:lang w:val="ru-RU" w:eastAsia="ru-RU" w:bidi="ar-SA"/>
    </w:rPr>
  </w:style>
  <w:style w:type="paragraph" w:styleId="BalloonText">
    <w:name w:val="Balloon Text"/>
    <w:basedOn w:val="Normal"/>
    <w:qFormat/>
    <w:pPr>
      <w:widowControl/>
      <w:ind w:left="0" w:right="0" w:hanging="0"/>
      <w:jc w:val="left"/>
      <w:textAlignment w:val="auto"/>
    </w:pPr>
    <w:rPr>
      <w:rFonts w:ascii="Tahoma" w:hAnsi="Tahoma" w:cs="Tahoma"/>
      <w:sz w:val="16"/>
      <w:szCs w:val="16"/>
      <w:lang w:val="ru-RU" w:eastAsia="ru-RU" w:bidi="ar-SA"/>
    </w:rPr>
  </w:style>
  <w:style w:type="paragraph" w:styleId="Style24">
    <w:name w:val="Footer"/>
    <w:basedOn w:val="Normal"/>
    <w:pPr>
      <w:widowControl/>
      <w:tabs>
        <w:tab w:val="center" w:pos="4677" w:leader="none"/>
        <w:tab w:val="right" w:pos="9355" w:leader="none"/>
      </w:tabs>
      <w:ind w:left="0" w:right="0" w:hanging="0"/>
      <w:jc w:val="left"/>
      <w:textAlignment w:val="auto"/>
    </w:pPr>
    <w:rPr>
      <w:rFonts w:cs="Times New Roman"/>
      <w:sz w:val="20"/>
      <w:szCs w:val="20"/>
      <w:lang w:val="ru-RU" w:eastAsia="ru-RU" w:bidi="ar-SA"/>
    </w:rPr>
  </w:style>
  <w:style w:type="paragraph" w:styleId="BodyTextIndent3">
    <w:name w:val="Body Text Indent 3"/>
    <w:basedOn w:val="Normal"/>
    <w:qFormat/>
    <w:pPr>
      <w:widowControl/>
      <w:ind w:left="0" w:right="0" w:firstLine="720"/>
      <w:jc w:val="both"/>
      <w:textAlignment w:val="auto"/>
    </w:pPr>
    <w:rPr>
      <w:rFonts w:cs="Times New Roman"/>
      <w:sz w:val="22"/>
      <w:szCs w:val="24"/>
      <w:lang w:val="ru-RU" w:eastAsia="ru-RU" w:bidi="ar-SA"/>
    </w:rPr>
  </w:style>
  <w:style w:type="paragraph" w:styleId="BodyText2">
    <w:name w:val="Body Text 2"/>
    <w:basedOn w:val="Normal"/>
    <w:qFormat/>
    <w:pPr>
      <w:widowControl/>
      <w:tabs>
        <w:tab w:val="left" w:pos="0" w:leader="none"/>
      </w:tabs>
      <w:ind w:left="0" w:right="0" w:hanging="0"/>
      <w:jc w:val="both"/>
      <w:textAlignment w:val="auto"/>
    </w:pPr>
    <w:rPr>
      <w:rFonts w:cs="Times New Roman"/>
      <w:sz w:val="22"/>
      <w:szCs w:val="24"/>
      <w:lang w:val="ru-RU" w:eastAsia="ru-RU" w:bidi="ar-SA"/>
    </w:rPr>
  </w:style>
  <w:style w:type="paragraph" w:styleId="24">
    <w:name w:val="Знак2 Знак Знак Знак"/>
    <w:basedOn w:val="Normal"/>
    <w:qFormat/>
    <w:pPr>
      <w:widowControl/>
      <w:spacing w:lineRule="exact" w:line="240" w:before="0" w:after="160"/>
      <w:ind w:left="0" w:right="0" w:hanging="0"/>
      <w:jc w:val="left"/>
      <w:textAlignment w:val="auto"/>
    </w:pPr>
    <w:rPr>
      <w:rFonts w:ascii="Arial" w:hAnsi="Arial" w:cs="Times New Roman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widowControl/>
      <w:ind w:left="708" w:right="0" w:firstLine="709"/>
      <w:jc w:val="lef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PlainText">
    <w:name w:val="Plain Text"/>
    <w:basedOn w:val="Normal"/>
    <w:qFormat/>
    <w:pPr>
      <w:widowControl/>
      <w:ind w:left="0" w:right="0" w:hanging="0"/>
      <w:jc w:val="left"/>
      <w:textAlignment w:val="auto"/>
    </w:pPr>
    <w:rPr>
      <w:rFonts w:ascii="Courier New" w:hAnsi="Courier New" w:cs="Courier New"/>
      <w:sz w:val="20"/>
      <w:szCs w:val="20"/>
      <w:lang w:val="ru-RU" w:eastAsia="ru-RU" w:bidi="ar-SA"/>
    </w:rPr>
  </w:style>
  <w:style w:type="paragraph" w:styleId="ConsPlusNonformat">
    <w:name w:val="ConsPlusNonformat"/>
    <w:qFormat/>
    <w:pPr>
      <w:widowControl w:val="false"/>
      <w:bidi w:val="0"/>
      <w:ind w:left="0" w:right="0" w:hanging="0"/>
      <w:jc w:val="left"/>
      <w:textAlignment w:val="auto"/>
    </w:pPr>
    <w:rPr>
      <w:rFonts w:ascii="Courier New" w:hAnsi="Courier New" w:eastAsia="Courier New" w:cs="Courier New"/>
      <w:color w:val="auto"/>
      <w:kern w:val="2"/>
      <w:sz w:val="20"/>
      <w:szCs w:val="20"/>
      <w:lang w:val="ru-RU" w:eastAsia="ru-RU" w:bidi="ar-SA"/>
    </w:rPr>
  </w:style>
  <w:style w:type="paragraph" w:styleId="TableGrid">
    <w:name w:val="Table Grid"/>
    <w:basedOn w:val="DocumentMap"/>
    <w:qFormat/>
    <w:pPr>
      <w:widowControl/>
      <w:ind w:left="0" w:right="0" w:hanging="0"/>
      <w:jc w:val="left"/>
      <w:textAlignment w:val="auto"/>
    </w:pPr>
    <w:rPr>
      <w:rFonts w:cs="Times New Roman"/>
      <w:sz w:val="20"/>
      <w:szCs w:val="20"/>
      <w:lang w:val="ru-RU" w:eastAsia="ru-RU" w:bidi="ar-SA"/>
    </w:rPr>
  </w:style>
  <w:style w:type="paragraph" w:styleId="ConsPlusNormal">
    <w:name w:val="ConsPlusNormal"/>
    <w:qFormat/>
    <w:pPr>
      <w:widowControl w:val="false"/>
      <w:bidi w:val="0"/>
      <w:ind w:left="0" w:right="0" w:hanging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Style25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LibreOffice/5.4.6.2$Linux_X86_64 LibreOffice_project/40m0$Build-2</Application>
  <Pages>8</Pages>
  <Words>1173</Words>
  <Characters>9028</Characters>
  <CharactersWithSpaces>10220</CharactersWithSpaces>
  <Paragraphs>117</Paragraphs>
  <Company>Brokinvest Realty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2022-07-20T10:43:00Z</dcterms:created>
  <dc:creator>VLAD</dc:creator>
  <dc:description/>
  <dc:language>ru-RU</dc:language>
  <cp:lastModifiedBy/>
  <cp:lastPrinted>2012-12-07T12:57:00Z</cp:lastPrinted>
  <dcterms:modified xsi:type="dcterms:W3CDTF">2022-07-25T13:09:00Z</dcterms:modified>
  <cp:revision>6</cp:revision>
  <dc:subject/>
  <dc:title>Соглашение о сотрудничестве и организации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Brokinvest Realty</vt:lpwstr>
  </property>
  <property fmtid="{D5CDD505-2E9C-101B-9397-08002B2CF9AE}" pid="3" name="Operator">
    <vt:lpwstr>ebudget</vt:lpwstr>
  </property>
</Properties>
</file>